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36" w:type="dxa"/>
        <w:tblInd w:w="-743" w:type="dxa"/>
        <w:tblLook w:val="04A0" w:firstRow="1" w:lastRow="0" w:firstColumn="1" w:lastColumn="0" w:noHBand="0" w:noVBand="1"/>
      </w:tblPr>
      <w:tblGrid>
        <w:gridCol w:w="5416"/>
        <w:gridCol w:w="4820"/>
      </w:tblGrid>
      <w:tr w:rsidR="00195542" w:rsidRPr="002037B7" w14:paraId="6B501723" w14:textId="77777777" w:rsidTr="00D3373D">
        <w:trPr>
          <w:trHeight w:val="699"/>
        </w:trPr>
        <w:tc>
          <w:tcPr>
            <w:tcW w:w="5416" w:type="dxa"/>
            <w:shd w:val="clear" w:color="auto" w:fill="548DD4" w:themeFill="text2" w:themeFillTint="99"/>
            <w:vAlign w:val="center"/>
          </w:tcPr>
          <w:p w14:paraId="537BA128" w14:textId="77777777" w:rsidR="00195542" w:rsidRPr="002446AF" w:rsidRDefault="00195542" w:rsidP="003F560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Mut</w:t>
            </w:r>
            <w:r w:rsidRPr="002446AF">
              <w:rPr>
                <w:b/>
                <w:bCs/>
                <w:color w:val="FFFFFF" w:themeColor="background1"/>
                <w:sz w:val="28"/>
                <w:szCs w:val="28"/>
              </w:rPr>
              <w:t>uelle Agricole Marocaine d’Assurances</w:t>
            </w:r>
          </w:p>
        </w:tc>
        <w:tc>
          <w:tcPr>
            <w:tcW w:w="4820" w:type="dxa"/>
            <w:shd w:val="clear" w:color="auto" w:fill="548DD4" w:themeFill="text2" w:themeFillTint="99"/>
            <w:vAlign w:val="center"/>
          </w:tcPr>
          <w:p w14:paraId="48E24CC1" w14:textId="77777777" w:rsidR="00195542" w:rsidRPr="002446AF" w:rsidRDefault="00195542" w:rsidP="003F560A">
            <w:pPr>
              <w:jc w:val="center"/>
              <w:rPr>
                <w:color w:val="FFFFFF" w:themeColor="background1"/>
              </w:rPr>
            </w:pPr>
          </w:p>
          <w:p w14:paraId="2CA75E0F" w14:textId="77777777" w:rsidR="00195542" w:rsidRPr="00195542" w:rsidRDefault="00195542" w:rsidP="003F560A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bidi="ar-MA"/>
              </w:rPr>
            </w:pPr>
            <w:r w:rsidRPr="00195542">
              <w:rPr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التعاضدية </w:t>
            </w:r>
            <w:r w:rsidRPr="00195542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الفلاحية</w:t>
            </w:r>
            <w:r w:rsidRPr="00195542">
              <w:rPr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المغربية للتأمين</w:t>
            </w:r>
          </w:p>
          <w:p w14:paraId="2BD0260A" w14:textId="77777777" w:rsidR="00195542" w:rsidRPr="002446AF" w:rsidRDefault="00195542" w:rsidP="003F560A">
            <w:pPr>
              <w:jc w:val="center"/>
              <w:rPr>
                <w:color w:val="FFFFFF" w:themeColor="background1"/>
              </w:rPr>
            </w:pPr>
          </w:p>
        </w:tc>
      </w:tr>
      <w:tr w:rsidR="00195542" w:rsidRPr="002037B7" w14:paraId="67FCCC75" w14:textId="77777777" w:rsidTr="00D3373D">
        <w:trPr>
          <w:trHeight w:val="711"/>
        </w:trPr>
        <w:tc>
          <w:tcPr>
            <w:tcW w:w="5416" w:type="dxa"/>
          </w:tcPr>
          <w:p w14:paraId="2D38B3B7" w14:textId="27A3D800" w:rsidR="00195542" w:rsidRPr="00182DB6" w:rsidRDefault="00195542" w:rsidP="008A0B44">
            <w:pPr>
              <w:rPr>
                <w:rFonts w:cstheme="minorHAnsi"/>
                <w:b/>
                <w:bCs/>
                <w:color w:val="000000"/>
              </w:rPr>
            </w:pPr>
            <w:r w:rsidRPr="00182DB6">
              <w:rPr>
                <w:rFonts w:cstheme="minorHAnsi"/>
                <w:b/>
                <w:bCs/>
                <w:color w:val="95B3D7" w:themeColor="accent1" w:themeTint="99"/>
              </w:rPr>
              <w:t xml:space="preserve">Adresse </w:t>
            </w:r>
            <w:r w:rsidRPr="00182DB6">
              <w:rPr>
                <w:rFonts w:cstheme="minorHAnsi"/>
                <w:b/>
                <w:bCs/>
              </w:rPr>
              <w:t>:</w:t>
            </w:r>
            <w:r w:rsidRPr="00182DB6">
              <w:rPr>
                <w:rFonts w:cstheme="minorHAnsi"/>
                <w:b/>
                <w:bCs/>
                <w:color w:val="95B3D7" w:themeColor="accent1" w:themeTint="99"/>
              </w:rPr>
              <w:t xml:space="preserve"> </w:t>
            </w:r>
            <w:r w:rsidRPr="00182DB6">
              <w:rPr>
                <w:rFonts w:cstheme="minorHAnsi"/>
                <w:color w:val="000000"/>
              </w:rPr>
              <w:t xml:space="preserve">angle de l'avenue Mohammed VI et de la rue </w:t>
            </w:r>
            <w:proofErr w:type="spellStart"/>
            <w:r w:rsidRPr="00182DB6">
              <w:rPr>
                <w:rFonts w:cstheme="minorHAnsi"/>
                <w:color w:val="000000"/>
              </w:rPr>
              <w:t>Houmane</w:t>
            </w:r>
            <w:proofErr w:type="spellEnd"/>
            <w:r w:rsidRPr="00182DB6">
              <w:rPr>
                <w:rFonts w:cstheme="minorHAnsi"/>
                <w:color w:val="000000"/>
              </w:rPr>
              <w:t xml:space="preserve"> el </w:t>
            </w:r>
            <w:proofErr w:type="spellStart"/>
            <w:r w:rsidRPr="00182DB6">
              <w:rPr>
                <w:rFonts w:cstheme="minorHAnsi"/>
                <w:color w:val="000000"/>
              </w:rPr>
              <w:t>Fatouaki</w:t>
            </w:r>
            <w:proofErr w:type="spellEnd"/>
            <w:r w:rsidRPr="00182DB6">
              <w:rPr>
                <w:rFonts w:cstheme="minorHAnsi"/>
                <w:color w:val="000000"/>
              </w:rPr>
              <w:t>, Rabat</w:t>
            </w:r>
          </w:p>
        </w:tc>
        <w:tc>
          <w:tcPr>
            <w:tcW w:w="4820" w:type="dxa"/>
            <w:vAlign w:val="center"/>
          </w:tcPr>
          <w:p w14:paraId="73533CD5" w14:textId="77777777" w:rsidR="00195542" w:rsidRPr="00182DB6" w:rsidRDefault="00195542" w:rsidP="003F560A">
            <w:pPr>
              <w:jc w:val="right"/>
              <w:rPr>
                <w:rFonts w:cstheme="minorHAnsi"/>
                <w:lang w:bidi="ar-MA"/>
              </w:rPr>
            </w:pPr>
            <w:r w:rsidRPr="00182DB6">
              <w:rPr>
                <w:rFonts w:cstheme="minorHAnsi"/>
                <w:b/>
                <w:bCs/>
                <w:color w:val="95B3D7" w:themeColor="accent1" w:themeTint="99"/>
                <w:sz w:val="24"/>
                <w:szCs w:val="24"/>
                <w:rtl/>
                <w:lang w:bidi="ar-MA"/>
              </w:rPr>
              <w:t>عنوان</w:t>
            </w:r>
            <w:r w:rsidRPr="00182DB6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Pr="00182DB6">
              <w:rPr>
                <w:rFonts w:cstheme="minorHAnsi"/>
                <w:rtl/>
                <w:lang w:bidi="ar-MA"/>
              </w:rPr>
              <w:t xml:space="preserve">زاوية شارع محمد السادس وزنقة حمان </w:t>
            </w:r>
            <w:proofErr w:type="spellStart"/>
            <w:r w:rsidRPr="00182DB6">
              <w:rPr>
                <w:rFonts w:cstheme="minorHAnsi"/>
                <w:rtl/>
                <w:lang w:bidi="ar-MA"/>
              </w:rPr>
              <w:t>الفطواكي</w:t>
            </w:r>
            <w:proofErr w:type="spellEnd"/>
            <w:r w:rsidRPr="00182DB6">
              <w:rPr>
                <w:rFonts w:cstheme="minorHAnsi"/>
                <w:rtl/>
                <w:lang w:bidi="ar-MA"/>
              </w:rPr>
              <w:t>؛</w:t>
            </w:r>
            <w:r w:rsidRPr="00182DB6">
              <w:rPr>
                <w:rFonts w:cstheme="minorHAnsi"/>
                <w:lang w:bidi="ar-MA"/>
              </w:rPr>
              <w:t xml:space="preserve"> </w:t>
            </w:r>
          </w:p>
          <w:p w14:paraId="5B51B0E9" w14:textId="77777777" w:rsidR="00195542" w:rsidRPr="00182DB6" w:rsidRDefault="00195542" w:rsidP="003F560A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2DB6">
              <w:rPr>
                <w:rFonts w:cstheme="minorHAnsi"/>
                <w:rtl/>
                <w:lang w:bidi="ar-MA"/>
              </w:rPr>
              <w:t xml:space="preserve"> الرباط</w:t>
            </w:r>
          </w:p>
        </w:tc>
      </w:tr>
      <w:tr w:rsidR="00D413D0" w:rsidRPr="002037B7" w14:paraId="7CB5E2E7" w14:textId="77777777" w:rsidTr="00D3373D">
        <w:tc>
          <w:tcPr>
            <w:tcW w:w="5416" w:type="dxa"/>
          </w:tcPr>
          <w:p w14:paraId="683CA155" w14:textId="0C02442E" w:rsidR="00D413D0" w:rsidRPr="00182DB6" w:rsidRDefault="00D413D0" w:rsidP="00D413D0">
            <w:pPr>
              <w:rPr>
                <w:rFonts w:cstheme="minorHAnsi"/>
                <w:b/>
                <w:bCs/>
              </w:rPr>
            </w:pPr>
            <w:r w:rsidRPr="00182DB6">
              <w:rPr>
                <w:rFonts w:cstheme="minorHAnsi"/>
                <w:b/>
                <w:bCs/>
                <w:color w:val="95B3D7" w:themeColor="accent1" w:themeTint="99"/>
              </w:rPr>
              <w:t xml:space="preserve">Décision </w:t>
            </w:r>
            <w:r w:rsidRPr="00182DB6">
              <w:rPr>
                <w:rFonts w:cstheme="minorHAnsi"/>
              </w:rPr>
              <w:t>:</w:t>
            </w:r>
            <w:r w:rsidRPr="00182DB6">
              <w:rPr>
                <w:rFonts w:cstheme="minorHAnsi"/>
                <w:color w:val="95B3D7" w:themeColor="accent1" w:themeTint="99"/>
              </w:rPr>
              <w:t xml:space="preserve"> </w:t>
            </w:r>
            <w:r w:rsidRPr="00182DB6">
              <w:rPr>
                <w:rFonts w:cstheme="minorHAnsi"/>
                <w:color w:val="000000"/>
              </w:rPr>
              <w:t xml:space="preserve">n° </w:t>
            </w:r>
            <w:bookmarkStart w:id="0" w:name="_Hlk80526029"/>
            <w:r w:rsidRPr="00182DB6">
              <w:rPr>
                <w:rFonts w:cstheme="minorHAnsi"/>
                <w:color w:val="000000"/>
              </w:rPr>
              <w:t xml:space="preserve">P/EA/08.22 </w:t>
            </w:r>
            <w:bookmarkEnd w:id="0"/>
            <w:r w:rsidRPr="00182DB6">
              <w:rPr>
                <w:rFonts w:cstheme="minorHAnsi"/>
                <w:color w:val="000000"/>
              </w:rPr>
              <w:t>du 21 décembre 2022</w:t>
            </w:r>
          </w:p>
        </w:tc>
        <w:tc>
          <w:tcPr>
            <w:tcW w:w="4820" w:type="dxa"/>
            <w:vAlign w:val="center"/>
          </w:tcPr>
          <w:p w14:paraId="79062B3E" w14:textId="783484E0" w:rsidR="00D413D0" w:rsidRPr="00182DB6" w:rsidRDefault="00D413D0" w:rsidP="00182DB6">
            <w:pPr>
              <w:ind w:left="457" w:firstLine="142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2DB6">
              <w:rPr>
                <w:rFonts w:cstheme="minorHAnsi" w:hint="cs"/>
                <w:color w:val="000000"/>
                <w:rtl/>
              </w:rPr>
              <w:t xml:space="preserve">الصادر في21 ديسمبر </w:t>
            </w:r>
            <w:proofErr w:type="gramStart"/>
            <w:r w:rsidRPr="00182DB6">
              <w:rPr>
                <w:rFonts w:cstheme="minorHAnsi" w:hint="cs"/>
                <w:color w:val="000000"/>
                <w:rtl/>
              </w:rPr>
              <w:t xml:space="preserve">2022 </w:t>
            </w:r>
            <w:r w:rsidRPr="00182DB6">
              <w:rPr>
                <w:rFonts w:cstheme="minorHAnsi"/>
                <w:color w:val="000000"/>
              </w:rPr>
              <w:t xml:space="preserve"> P</w:t>
            </w:r>
            <w:proofErr w:type="gramEnd"/>
            <w:r w:rsidRPr="00182DB6">
              <w:rPr>
                <w:rFonts w:cstheme="minorHAnsi"/>
                <w:color w:val="000000"/>
              </w:rPr>
              <w:t>/EA/0</w:t>
            </w:r>
            <w:r w:rsidRPr="00182DB6">
              <w:rPr>
                <w:rFonts w:cstheme="minorHAnsi" w:hint="cs"/>
                <w:color w:val="000000"/>
                <w:rtl/>
              </w:rPr>
              <w:t>8</w:t>
            </w:r>
            <w:r w:rsidRPr="00182DB6">
              <w:rPr>
                <w:rFonts w:cstheme="minorHAnsi"/>
                <w:color w:val="000000"/>
              </w:rPr>
              <w:t>.2</w:t>
            </w:r>
            <w:r w:rsidRPr="00182DB6">
              <w:rPr>
                <w:rFonts w:cstheme="minorHAnsi" w:hint="cs"/>
                <w:color w:val="000000"/>
                <w:rtl/>
              </w:rPr>
              <w:t>2</w:t>
            </w:r>
            <w:r w:rsidRPr="00182DB6">
              <w:rPr>
                <w:rFonts w:ascii="Calibri" w:hAnsi="Calibri"/>
                <w:b/>
                <w:bCs/>
                <w:color w:val="4F81BD" w:themeColor="accent1"/>
                <w:sz w:val="24"/>
                <w:szCs w:val="24"/>
              </w:rPr>
              <w:t>:</w:t>
            </w: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قرار رقم</w:t>
            </w:r>
          </w:p>
        </w:tc>
      </w:tr>
      <w:tr w:rsidR="00D413D0" w:rsidRPr="002037B7" w14:paraId="46C875EB" w14:textId="77777777" w:rsidTr="00D3373D">
        <w:tc>
          <w:tcPr>
            <w:tcW w:w="5416" w:type="dxa"/>
          </w:tcPr>
          <w:p w14:paraId="784B8D99" w14:textId="77777777" w:rsidR="00D413D0" w:rsidRPr="00182DB6" w:rsidRDefault="00D413D0" w:rsidP="00D413D0">
            <w:pPr>
              <w:rPr>
                <w:rFonts w:ascii="Calibri" w:hAnsi="Calibri"/>
                <w:b/>
                <w:bCs/>
                <w:color w:val="548DD4" w:themeColor="text2" w:themeTint="99"/>
              </w:rPr>
            </w:pPr>
            <w:r w:rsidRPr="00182DB6">
              <w:rPr>
                <w:b/>
                <w:bCs/>
                <w:color w:val="548DD4" w:themeColor="text2" w:themeTint="99"/>
              </w:rPr>
              <w:t>B.O. (en Français) :</w:t>
            </w:r>
            <w:r w:rsidRPr="00182DB6">
              <w:rPr>
                <w:rFonts w:ascii="Calibri" w:hAnsi="Calibri"/>
                <w:b/>
                <w:bCs/>
                <w:color w:val="548DD4" w:themeColor="text2" w:themeTint="99"/>
              </w:rPr>
              <w:t xml:space="preserve"> </w:t>
            </w:r>
          </w:p>
          <w:p w14:paraId="5EF5BDF0" w14:textId="05842750" w:rsidR="00D413D0" w:rsidRPr="00182DB6" w:rsidRDefault="00D413D0" w:rsidP="00D413D0">
            <w:pPr>
              <w:rPr>
                <w:rFonts w:cstheme="minorHAnsi"/>
              </w:rPr>
            </w:pPr>
            <w:r w:rsidRPr="00182DB6">
              <w:rPr>
                <w:rFonts w:cstheme="minorHAnsi" w:hint="cs"/>
                <w:color w:val="000000"/>
                <w:rtl/>
              </w:rPr>
              <w:t>7</w:t>
            </w:r>
            <w:r w:rsidRPr="00182DB6">
              <w:rPr>
                <w:rFonts w:cstheme="minorHAnsi"/>
                <w:color w:val="000000"/>
              </w:rPr>
              <w:t>218-16 moharrem 1445 (03 août 2023)</w:t>
            </w:r>
          </w:p>
        </w:tc>
        <w:tc>
          <w:tcPr>
            <w:tcW w:w="4820" w:type="dxa"/>
            <w:vAlign w:val="center"/>
          </w:tcPr>
          <w:p w14:paraId="39E4DDF0" w14:textId="77777777" w:rsidR="00D413D0" w:rsidRPr="00182DB6" w:rsidRDefault="00D413D0" w:rsidP="00D413D0">
            <w:pPr>
              <w:jc w:val="right"/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</w:rPr>
            </w:pP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الجريدة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الرسمية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Pr="00182DB6">
              <w:rPr>
                <w:rFonts w:ascii="Calibri" w:hAnsi="Calibri" w:cs="Arial" w:hint="cs"/>
                <w:b/>
                <w:bCs/>
                <w:color w:val="4F81BD" w:themeColor="accent1"/>
                <w:sz w:val="24"/>
                <w:szCs w:val="24"/>
                <w:rtl/>
              </w:rPr>
              <w:t>بالفرنسية</w:t>
            </w:r>
            <w:r w:rsidRPr="00182DB6">
              <w:rPr>
                <w:rFonts w:ascii="Calibri" w:hAnsi="Calibri" w:cs="Arial"/>
                <w:b/>
                <w:bCs/>
                <w:color w:val="4F81BD" w:themeColor="accent1"/>
                <w:sz w:val="24"/>
                <w:szCs w:val="24"/>
                <w:rtl/>
              </w:rPr>
              <w:t>:</w:t>
            </w:r>
          </w:p>
          <w:p w14:paraId="393BD0DD" w14:textId="1C230AAB" w:rsidR="00D413D0" w:rsidRPr="00182DB6" w:rsidRDefault="00D413D0" w:rsidP="00D413D0">
            <w:pPr>
              <w:jc w:val="right"/>
              <w:rPr>
                <w:rFonts w:cstheme="minorHAnsi"/>
                <w:b/>
                <w:bCs/>
                <w:color w:val="000000"/>
              </w:rPr>
            </w:pPr>
            <w:r w:rsidRPr="00182DB6">
              <w:rPr>
                <w:rFonts w:cstheme="minorHAnsi" w:hint="cs"/>
                <w:b/>
                <w:bCs/>
                <w:rtl/>
              </w:rPr>
              <w:t>)</w:t>
            </w:r>
            <w:r w:rsidRPr="00182DB6">
              <w:rPr>
                <w:rFonts w:cstheme="minorHAnsi"/>
              </w:rPr>
              <w:t>2</w:t>
            </w:r>
            <w:r w:rsidRPr="00182DB6">
              <w:rPr>
                <w:rFonts w:cstheme="minorHAnsi" w:hint="cs"/>
                <w:rtl/>
              </w:rPr>
              <w:t>03 غشت 023</w:t>
            </w:r>
            <w:r w:rsidRPr="00182DB6">
              <w:rPr>
                <w:rFonts w:cstheme="minorHAnsi"/>
              </w:rPr>
              <w:t>) 1445</w:t>
            </w:r>
            <w:r w:rsidRPr="00182DB6">
              <w:rPr>
                <w:rFonts w:cstheme="minorHAnsi" w:hint="cs"/>
                <w:rtl/>
              </w:rPr>
              <w:t xml:space="preserve">16 محرم </w:t>
            </w:r>
            <w:r w:rsidRPr="00182DB6">
              <w:rPr>
                <w:rFonts w:cstheme="minorHAnsi"/>
                <w:color w:val="000000"/>
              </w:rPr>
              <w:t>-</w:t>
            </w:r>
            <w:r w:rsidRPr="00182DB6">
              <w:rPr>
                <w:rFonts w:cstheme="minorHAnsi" w:hint="cs"/>
                <w:color w:val="000000"/>
                <w:rtl/>
              </w:rPr>
              <w:t>7218</w:t>
            </w:r>
          </w:p>
        </w:tc>
      </w:tr>
      <w:tr w:rsidR="00D413D0" w:rsidRPr="002037B7" w14:paraId="15AAD850" w14:textId="77777777" w:rsidTr="00D3373D">
        <w:tc>
          <w:tcPr>
            <w:tcW w:w="5416" w:type="dxa"/>
          </w:tcPr>
          <w:p w14:paraId="5FB42AEE" w14:textId="77777777" w:rsidR="00D413D0" w:rsidRPr="00182DB6" w:rsidRDefault="00D413D0" w:rsidP="00D413D0">
            <w:pPr>
              <w:rPr>
                <w:rFonts w:cstheme="minorHAnsi"/>
                <w:b/>
                <w:bCs/>
                <w:color w:val="95B3D7" w:themeColor="accent1" w:themeTint="99"/>
              </w:rPr>
            </w:pPr>
            <w:r w:rsidRPr="00182DB6">
              <w:rPr>
                <w:rFonts w:cstheme="minorHAnsi"/>
                <w:b/>
                <w:bCs/>
                <w:color w:val="95B3D7" w:themeColor="accent1" w:themeTint="99"/>
              </w:rPr>
              <w:t xml:space="preserve">B.O. (en Arabe) </w:t>
            </w:r>
            <w:r w:rsidRPr="00182DB6">
              <w:rPr>
                <w:rFonts w:cstheme="minorHAnsi"/>
                <w:b/>
                <w:bCs/>
              </w:rPr>
              <w:t>:</w:t>
            </w:r>
            <w:r w:rsidRPr="00182DB6">
              <w:rPr>
                <w:rFonts w:cstheme="minorHAnsi"/>
                <w:b/>
                <w:bCs/>
                <w:color w:val="95B3D7" w:themeColor="accent1" w:themeTint="99"/>
              </w:rPr>
              <w:t xml:space="preserve"> </w:t>
            </w:r>
          </w:p>
          <w:p w14:paraId="78D08A91" w14:textId="640ADD23" w:rsidR="00D413D0" w:rsidRPr="00182DB6" w:rsidRDefault="00D413D0" w:rsidP="00D413D0">
            <w:pPr>
              <w:rPr>
                <w:rFonts w:cstheme="minorHAnsi"/>
              </w:rPr>
            </w:pPr>
            <w:r w:rsidRPr="00182DB6">
              <w:rPr>
                <w:rFonts w:cstheme="minorHAnsi" w:hint="cs"/>
                <w:color w:val="000000"/>
                <w:rtl/>
              </w:rPr>
              <w:t>7174</w:t>
            </w:r>
            <w:r w:rsidRPr="00182DB6">
              <w:rPr>
                <w:rFonts w:cstheme="minorHAnsi"/>
                <w:color w:val="000000"/>
              </w:rPr>
              <w:t xml:space="preserve">-09 </w:t>
            </w:r>
            <w:proofErr w:type="spellStart"/>
            <w:r w:rsidRPr="00182DB6">
              <w:rPr>
                <w:rFonts w:cstheme="minorHAnsi"/>
                <w:color w:val="000000"/>
              </w:rPr>
              <w:t>chaabane</w:t>
            </w:r>
            <w:proofErr w:type="spellEnd"/>
            <w:r w:rsidRPr="00182DB6">
              <w:rPr>
                <w:rFonts w:cstheme="minorHAnsi"/>
                <w:color w:val="000000"/>
              </w:rPr>
              <w:t xml:space="preserve"> 1444 (02 mars 2023)</w:t>
            </w:r>
          </w:p>
        </w:tc>
        <w:tc>
          <w:tcPr>
            <w:tcW w:w="4820" w:type="dxa"/>
            <w:vAlign w:val="center"/>
          </w:tcPr>
          <w:p w14:paraId="7360C2F3" w14:textId="77777777" w:rsidR="00D413D0" w:rsidRPr="00182DB6" w:rsidRDefault="00D413D0" w:rsidP="00D413D0">
            <w:pPr>
              <w:jc w:val="right"/>
              <w:rPr>
                <w:rFonts w:cstheme="minorHAnsi"/>
                <w:b/>
                <w:bCs/>
                <w:color w:val="95B3D7" w:themeColor="accent1" w:themeTint="99"/>
              </w:rPr>
            </w:pPr>
            <w:r w:rsidRPr="00182DB6">
              <w:rPr>
                <w:rFonts w:cstheme="minorHAnsi"/>
                <w:b/>
                <w:bCs/>
                <w:color w:val="95B3D7" w:themeColor="accent1" w:themeTint="99"/>
                <w:rtl/>
              </w:rPr>
              <w:t>الجريدة الرسمية بالعربية</w:t>
            </w:r>
            <w:r w:rsidRPr="00182DB6">
              <w:rPr>
                <w:rFonts w:cstheme="minorHAnsi"/>
                <w:b/>
                <w:bCs/>
                <w:rtl/>
              </w:rPr>
              <w:t>:</w:t>
            </w:r>
            <w:r w:rsidRPr="00182DB6">
              <w:rPr>
                <w:rFonts w:cstheme="minorHAnsi"/>
                <w:b/>
                <w:bCs/>
                <w:color w:val="95B3D7" w:themeColor="accent1" w:themeTint="99"/>
                <w:rtl/>
              </w:rPr>
              <w:t> </w:t>
            </w:r>
          </w:p>
          <w:p w14:paraId="6223E23B" w14:textId="599B1541" w:rsidR="00D413D0" w:rsidRPr="00182DB6" w:rsidRDefault="0083032C" w:rsidP="00D413D0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(</w:t>
            </w:r>
            <w:r w:rsidR="00D413D0" w:rsidRPr="00182DB6">
              <w:rPr>
                <w:rFonts w:cstheme="minorHAnsi"/>
              </w:rPr>
              <w:t>2</w:t>
            </w:r>
            <w:r w:rsidR="00D413D0" w:rsidRPr="00182DB6">
              <w:rPr>
                <w:rFonts w:cstheme="minorHAnsi" w:hint="cs"/>
                <w:rtl/>
              </w:rPr>
              <w:t>02 مار</w:t>
            </w:r>
            <w:r w:rsidR="00D413D0" w:rsidRPr="00182DB6">
              <w:rPr>
                <w:rFonts w:cstheme="minorHAnsi" w:hint="cs"/>
                <w:rtl/>
                <w:lang w:bidi="ar-MA"/>
              </w:rPr>
              <w:t>س</w:t>
            </w:r>
            <w:r w:rsidR="00D413D0" w:rsidRPr="00182DB6">
              <w:rPr>
                <w:rFonts w:cstheme="minorHAnsi" w:hint="cs"/>
                <w:rtl/>
              </w:rPr>
              <w:t xml:space="preserve"> 023</w:t>
            </w:r>
            <w:r w:rsidR="00D413D0" w:rsidRPr="00182DB6">
              <w:rPr>
                <w:rFonts w:cstheme="minorHAnsi"/>
              </w:rPr>
              <w:t>) 14</w:t>
            </w:r>
            <w:r w:rsidR="00D413D0" w:rsidRPr="00182DB6">
              <w:rPr>
                <w:rFonts w:cstheme="minorHAnsi" w:hint="cs"/>
                <w:rtl/>
              </w:rPr>
              <w:t>4</w:t>
            </w:r>
            <w:r w:rsidR="00D413D0" w:rsidRPr="00182DB6">
              <w:rPr>
                <w:rFonts w:cstheme="minorHAnsi"/>
              </w:rPr>
              <w:t>4</w:t>
            </w:r>
            <w:r w:rsidR="00D413D0" w:rsidRPr="00182DB6">
              <w:rPr>
                <w:rFonts w:cstheme="minorHAnsi" w:hint="cs"/>
                <w:rtl/>
              </w:rPr>
              <w:t xml:space="preserve">9 شعبان </w:t>
            </w:r>
            <w:r w:rsidR="00D413D0" w:rsidRPr="00182DB6">
              <w:rPr>
                <w:rFonts w:cstheme="minorHAnsi"/>
                <w:color w:val="000000"/>
              </w:rPr>
              <w:t>-7174</w:t>
            </w:r>
          </w:p>
        </w:tc>
      </w:tr>
    </w:tbl>
    <w:p w14:paraId="56393799" w14:textId="77777777" w:rsidR="00195542" w:rsidRPr="002037B7" w:rsidRDefault="00195542" w:rsidP="00195542"/>
    <w:tbl>
      <w:tblPr>
        <w:tblStyle w:val="Grilledutableau"/>
        <w:tblW w:w="10236" w:type="dxa"/>
        <w:tblInd w:w="-743" w:type="dxa"/>
        <w:tblLook w:val="04A0" w:firstRow="1" w:lastRow="0" w:firstColumn="1" w:lastColumn="0" w:noHBand="0" w:noVBand="1"/>
      </w:tblPr>
      <w:tblGrid>
        <w:gridCol w:w="5416"/>
        <w:gridCol w:w="4820"/>
      </w:tblGrid>
      <w:tr w:rsidR="00195542" w:rsidRPr="002037B7" w14:paraId="76AF30BC" w14:textId="77777777" w:rsidTr="00D3373D">
        <w:trPr>
          <w:trHeight w:val="555"/>
        </w:trPr>
        <w:tc>
          <w:tcPr>
            <w:tcW w:w="5416" w:type="dxa"/>
            <w:shd w:val="clear" w:color="auto" w:fill="548DD4" w:themeFill="text2" w:themeFillTint="99"/>
            <w:noWrap/>
            <w:hideMark/>
          </w:tcPr>
          <w:p w14:paraId="6C16CDCF" w14:textId="77777777" w:rsidR="00195542" w:rsidRPr="00195542" w:rsidRDefault="00195542" w:rsidP="003F560A">
            <w:pPr>
              <w:rPr>
                <w:b/>
                <w:bCs/>
                <w:color w:val="FFFFFF" w:themeColor="background1"/>
              </w:rPr>
            </w:pPr>
          </w:p>
          <w:p w14:paraId="41E26740" w14:textId="77777777" w:rsidR="00195542" w:rsidRPr="00195542" w:rsidRDefault="00195542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195542">
              <w:rPr>
                <w:b/>
                <w:bCs/>
                <w:color w:val="FFFFFF" w:themeColor="background1"/>
              </w:rPr>
              <w:t>Catégories d’opérations d'assurances pour lesquelles l'EAR est agréée</w:t>
            </w:r>
          </w:p>
        </w:tc>
        <w:tc>
          <w:tcPr>
            <w:tcW w:w="4820" w:type="dxa"/>
            <w:shd w:val="clear" w:color="auto" w:fill="548DD4" w:themeFill="text2" w:themeFillTint="99"/>
            <w:noWrap/>
          </w:tcPr>
          <w:p w14:paraId="259FCF34" w14:textId="77777777" w:rsidR="00195542" w:rsidRPr="00195542" w:rsidRDefault="00195542" w:rsidP="003F560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EDCC645" w14:textId="77777777" w:rsidR="00195542" w:rsidRPr="00195542" w:rsidRDefault="00195542" w:rsidP="003F560A">
            <w:pPr>
              <w:jc w:val="center"/>
              <w:rPr>
                <w:b/>
                <w:bCs/>
                <w:color w:val="FFFFFF" w:themeColor="background1"/>
              </w:rPr>
            </w:pPr>
            <w:r w:rsidRPr="00195542">
              <w:rPr>
                <w:rFonts w:cs="Arial" w:hint="cs"/>
                <w:b/>
                <w:bCs/>
                <w:color w:val="FFFFFF" w:themeColor="background1"/>
                <w:rtl/>
              </w:rPr>
              <w:t>أصناف</w:t>
            </w:r>
            <w:r w:rsidRPr="00195542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195542">
              <w:rPr>
                <w:rFonts w:cs="Arial" w:hint="cs"/>
                <w:b/>
                <w:bCs/>
                <w:color w:val="FFFFFF" w:themeColor="background1"/>
                <w:rtl/>
              </w:rPr>
              <w:t>عمليات</w:t>
            </w:r>
            <w:r w:rsidRPr="00195542">
              <w:rPr>
                <w:rFonts w:cs="Arial"/>
                <w:b/>
                <w:bCs/>
                <w:color w:val="FFFFFF" w:themeColor="background1"/>
                <w:rtl/>
              </w:rPr>
              <w:t xml:space="preserve"> </w:t>
            </w:r>
            <w:r w:rsidRPr="00195542">
              <w:rPr>
                <w:rFonts w:cs="Arial" w:hint="cs"/>
                <w:b/>
                <w:bCs/>
                <w:color w:val="FFFFFF" w:themeColor="background1"/>
                <w:rtl/>
              </w:rPr>
              <w:t>التأمين التي اعتمدت من أجلها مقاولة التأمين وإعادة التأمين</w:t>
            </w:r>
          </w:p>
        </w:tc>
      </w:tr>
      <w:tr w:rsidR="00195542" w:rsidRPr="002037B7" w14:paraId="6C6B28B4" w14:textId="77777777" w:rsidTr="00D3373D">
        <w:trPr>
          <w:trHeight w:val="2117"/>
        </w:trPr>
        <w:tc>
          <w:tcPr>
            <w:tcW w:w="5416" w:type="dxa"/>
            <w:hideMark/>
          </w:tcPr>
          <w:p w14:paraId="39ED9D40" w14:textId="49C149B5" w:rsidR="00195542" w:rsidRPr="002037B7" w:rsidRDefault="00195542" w:rsidP="003F560A">
            <w:r w:rsidRPr="002037B7">
              <w:t>7°) Opérations d'assurances contre les risques d'accidents corporels ;</w:t>
            </w:r>
          </w:p>
          <w:p w14:paraId="6BB66AF3" w14:textId="77777777" w:rsidR="00195542" w:rsidRPr="002037B7" w:rsidRDefault="00195542" w:rsidP="003F560A">
            <w:r w:rsidRPr="002037B7">
              <w:t>8°) Maladie – maternité ;</w:t>
            </w:r>
          </w:p>
          <w:p w14:paraId="5031F027" w14:textId="77777777" w:rsidR="00195542" w:rsidRPr="002037B7" w:rsidRDefault="00195542" w:rsidP="003F560A">
            <w:r w:rsidRPr="002037B7">
              <w:t>9°) Opérations d'assurances contre les risques résultant d'accidents ou de maladies survenus par le fait ou à l'occasion du travail ;</w:t>
            </w:r>
          </w:p>
          <w:p w14:paraId="26D6D605" w14:textId="77777777" w:rsidR="00195542" w:rsidRPr="002037B7" w:rsidRDefault="00195542" w:rsidP="003F560A">
            <w:r w:rsidRPr="002037B7">
              <w:t xml:space="preserve">10°) Opérations d'assurances des corps des véhicules terrestres ; </w:t>
            </w:r>
          </w:p>
          <w:p w14:paraId="1ADD4D18" w14:textId="4FBDDAD3" w:rsidR="00195542" w:rsidRPr="002037B7" w:rsidRDefault="00195542" w:rsidP="003F560A">
            <w:r w:rsidRPr="002037B7">
              <w:t xml:space="preserve">11°) Opérations d'assurances contre les risques de responsabilité civile résultant de l'emploi de véhicules terrestres à moteur y compris la responsabilité du transporteur et la défense et </w:t>
            </w:r>
            <w:r w:rsidR="00C53036" w:rsidRPr="002037B7">
              <w:t>recours ;</w:t>
            </w:r>
          </w:p>
          <w:p w14:paraId="176B054B" w14:textId="77777777" w:rsidR="00195542" w:rsidRPr="002037B7" w:rsidRDefault="00195542" w:rsidP="003F560A">
            <w:r w:rsidRPr="002037B7">
              <w:t xml:space="preserve">14°) Opérations d'assurances des marchandises transportées ; </w:t>
            </w:r>
          </w:p>
          <w:p w14:paraId="4BADD9B9" w14:textId="77777777" w:rsidR="001B12E3" w:rsidRDefault="001B12E3" w:rsidP="001B12E3">
            <w:r>
              <w:t>17°) Opérations d'assurances contre l'incendie et éléments naturels : toute assurance couvrant tout dommage subi par les biens, autres que les biens compris dans les catégories 10°, 12°, 14° et 15° prévus à la circulaire n°01/AS/19 précitée, lorsque ce dommage est causé par : incendie, explosion, éléments et événements naturels autres que la grêle et la gelée, énergie nucléaire et affaissement de terrain ;</w:t>
            </w:r>
          </w:p>
          <w:p w14:paraId="2482A1BB" w14:textId="56EAD948" w:rsidR="00195542" w:rsidRPr="002037B7" w:rsidRDefault="00195542" w:rsidP="003F560A">
            <w:r w:rsidRPr="002037B7">
              <w:t xml:space="preserve">18°) Opérations d'assurances des risques techniques : toute assurance couvrant les risques et engins de chantiers, les risques de montage, le bris de machines, les risques informatiques et la responsabilité civile </w:t>
            </w:r>
            <w:proofErr w:type="gramStart"/>
            <w:r w:rsidRPr="002037B7">
              <w:t>décennale;</w:t>
            </w:r>
            <w:proofErr w:type="gramEnd"/>
          </w:p>
          <w:p w14:paraId="289A2750" w14:textId="77777777" w:rsidR="001B12E3" w:rsidRDefault="00195542" w:rsidP="001B12E3">
            <w:r w:rsidRPr="001F4246">
              <w:t xml:space="preserve">19°) </w:t>
            </w:r>
            <w:r w:rsidR="001B12E3">
              <w:t>Opérations d'assurances contre les risques de responsabilité civile non visés aux paragraphes 9°, 11°, 13°, 16° et 18° prévus à la circulaire n°01/AS/19 précitée, y compris la défense et recours ;</w:t>
            </w:r>
          </w:p>
          <w:p w14:paraId="4085D7E7" w14:textId="0CCC31D6" w:rsidR="00195542" w:rsidRPr="002037B7" w:rsidRDefault="00195542" w:rsidP="003F560A">
            <w:r w:rsidRPr="002037B7">
              <w:t>20°) Opérations d'assurances contre le vol ;</w:t>
            </w:r>
          </w:p>
          <w:p w14:paraId="69B87D7A" w14:textId="10A0907F" w:rsidR="00195542" w:rsidRPr="002037B7" w:rsidRDefault="00195542" w:rsidP="003F560A">
            <w:r w:rsidRPr="002037B7">
              <w:lastRenderedPageBreak/>
              <w:t>21°) Opérations d'assurances contre les dégâts causés par la grêle ou la gelée ;</w:t>
            </w:r>
          </w:p>
          <w:p w14:paraId="65B292E0" w14:textId="7AD422FD" w:rsidR="00195542" w:rsidRPr="002037B7" w:rsidRDefault="00195542" w:rsidP="003F560A">
            <w:r w:rsidRPr="002037B7">
              <w:t>22°) Opérations d'assurances contre les risques de mortalité du bétail ;</w:t>
            </w:r>
          </w:p>
          <w:p w14:paraId="0A05BC31" w14:textId="77777777" w:rsidR="00DC4AC4" w:rsidRPr="008F54E1" w:rsidRDefault="00DC4AC4" w:rsidP="00DC4AC4">
            <w:r w:rsidRPr="008F54E1">
              <w:t>28°)</w:t>
            </w:r>
            <w:r w:rsidRPr="008F54E1">
              <w:rPr>
                <w:rtl/>
              </w:rPr>
              <w:t xml:space="preserve"> </w:t>
            </w:r>
            <w:r w:rsidRPr="008F54E1">
              <w:t>Les autres opérations d’assurances suivantes :</w:t>
            </w:r>
          </w:p>
          <w:p w14:paraId="43AAC6B5" w14:textId="77777777" w:rsidR="00DC4AC4" w:rsidRDefault="00DC4AC4" w:rsidP="00DC4AC4">
            <w:pPr>
              <w:rPr>
                <w:rtl/>
              </w:rPr>
            </w:pPr>
            <w:r w:rsidRPr="008F54E1">
              <w:t>28-1) Opérations d’assurances contre les risques de la sécheresse ;</w:t>
            </w:r>
          </w:p>
          <w:p w14:paraId="47570719" w14:textId="47F00DD7" w:rsidR="00DC4AC4" w:rsidRPr="008F54E1" w:rsidRDefault="00DC4AC4" w:rsidP="00CE74BD">
            <w:r w:rsidRPr="008F54E1">
              <w:t xml:space="preserve">28-2) Opérations d’assurances </w:t>
            </w:r>
            <w:r>
              <w:t>contre la mortalité du cheptel aquacole</w:t>
            </w:r>
            <w:r w:rsidRPr="008F54E1">
              <w:t xml:space="preserve"> ;</w:t>
            </w:r>
          </w:p>
          <w:p w14:paraId="7EACAFCD" w14:textId="77777777" w:rsidR="00195542" w:rsidRPr="002037B7" w:rsidRDefault="00195542" w:rsidP="003F560A">
            <w:r w:rsidRPr="002037B7">
              <w:t>29°) Opérations de réassurance pour les catégories d’opérations d’assurances pour lesquelles elle est agréée ainsi que pour les opérations d’assistance.</w:t>
            </w:r>
          </w:p>
        </w:tc>
        <w:tc>
          <w:tcPr>
            <w:tcW w:w="4820" w:type="dxa"/>
          </w:tcPr>
          <w:p w14:paraId="41E14049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sz w:val="24"/>
                <w:szCs w:val="24"/>
                <w:lang w:eastAsia="fr-FR"/>
              </w:rPr>
              <w:lastRenderedPageBreak/>
              <w:t>7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- عمليات التأمين ضد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أخطار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الحوادث ال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جسمانية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؛</w:t>
            </w:r>
          </w:p>
          <w:p w14:paraId="796C1140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8- المرض والأمومة؛</w:t>
            </w:r>
          </w:p>
          <w:p w14:paraId="41DEB132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9- عمليات التأمين ضد ال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أخطار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الناجمة عن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ال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حوادث أو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ال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أمراض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 xml:space="preserve">التي 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وقعت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 xml:space="preserve">أثناء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الشغل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 xml:space="preserve"> أو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ب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سببه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؛</w:t>
            </w:r>
          </w:p>
          <w:p w14:paraId="1740A934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10- عمليات تأمين هياكل العربات البرية؛</w:t>
            </w:r>
          </w:p>
          <w:p w14:paraId="26A7E1CB" w14:textId="49323C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11- عمليات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التأمين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ضد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أخطار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المسؤولية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المدنية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الناجمة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عن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استعمال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العربات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البرية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ذات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محرك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بما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فيها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مسؤولية</w:t>
            </w:r>
            <w:r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الناقل والدفاع </w:t>
            </w:r>
            <w:r w:rsidR="009C3BCD" w:rsidRPr="00C53036">
              <w:rPr>
                <w:rFonts w:eastAsia="Times New Roman" w:cstheme="minorHAnsi" w:hint="cs"/>
                <w:rtl/>
                <w:lang w:eastAsia="fr-FR"/>
              </w:rPr>
              <w:t>والرجوع؛</w:t>
            </w:r>
          </w:p>
          <w:p w14:paraId="4A4D882D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rtl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14- عمليات تأمين البضائع المنقولة؛</w:t>
            </w:r>
          </w:p>
          <w:p w14:paraId="1B6E15B2" w14:textId="2484FD82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17- عمليات التأمين ضد الحريق والعوامل الطبيعية: كل تأمين يغطي كل ضرر يلحق الأموال غير تلك الواردة في الأصناف 10 و12 و14 و15</w:t>
            </w:r>
            <w:r w:rsidR="00F27F33" w:rsidRPr="00C53036">
              <w:rPr>
                <w:rFonts w:eastAsia="Times New Roman" w:cstheme="minorHAnsi"/>
                <w:rtl/>
                <w:lang w:eastAsia="fr-FR"/>
              </w:rPr>
              <w:t xml:space="preserve"> المشار إليها في منشور</w:t>
            </w:r>
            <w:r w:rsidR="00F27F33"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="00F27F33" w:rsidRPr="00C53036">
              <w:rPr>
                <w:rFonts w:eastAsia="Times New Roman" w:cstheme="minorHAnsi"/>
                <w:rtl/>
                <w:lang w:eastAsia="fr-FR"/>
              </w:rPr>
              <w:t>رئيس هيئة مراقبة التأمينات والاحتياط الاجتماعي</w:t>
            </w:r>
            <w:r w:rsidR="00F27F33" w:rsidRPr="00C53036">
              <w:rPr>
                <w:rFonts w:eastAsia="Times New Roman" w:cstheme="minorHAnsi"/>
                <w:lang w:eastAsia="fr-FR"/>
              </w:rPr>
              <w:t xml:space="preserve"> </w:t>
            </w:r>
            <w:r w:rsidR="00F27F33" w:rsidRPr="00C53036">
              <w:rPr>
                <w:rFonts w:eastAsia="Times New Roman" w:cstheme="minorHAnsi"/>
                <w:rtl/>
                <w:lang w:eastAsia="fr-FR"/>
              </w:rPr>
              <w:t>رقم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</w:t>
            </w:r>
            <w:r w:rsidR="00F27F33" w:rsidRPr="00C53036">
              <w:rPr>
                <w:rFonts w:eastAsia="Times New Roman" w:cstheme="minorHAnsi"/>
                <w:lang w:eastAsia="fr-FR"/>
              </w:rPr>
              <w:t>19</w:t>
            </w:r>
            <w:r w:rsidR="00F27F33" w:rsidRPr="00C53036">
              <w:rPr>
                <w:rFonts w:eastAsia="Times New Roman" w:cstheme="minorHAnsi"/>
                <w:rtl/>
                <w:lang w:eastAsia="fr-FR"/>
              </w:rPr>
              <w:t>/</w:t>
            </w:r>
            <w:r w:rsidR="00F27F33" w:rsidRPr="00C53036">
              <w:rPr>
                <w:rFonts w:eastAsia="Times New Roman" w:cstheme="minorHAnsi"/>
                <w:lang w:eastAsia="fr-FR"/>
              </w:rPr>
              <w:t>AS</w:t>
            </w:r>
            <w:r w:rsidR="00F27F33" w:rsidRPr="00C53036">
              <w:rPr>
                <w:rFonts w:eastAsia="Times New Roman" w:cstheme="minorHAnsi"/>
                <w:rtl/>
                <w:lang w:eastAsia="fr-FR"/>
              </w:rPr>
              <w:t>/01 الصادر في 2 يناير 2019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>،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عندما يكون هذا الضرر ناتجا عن: حريق أو انفجار أو عوامل </w:t>
            </w:r>
            <w:r w:rsidRPr="00C53036">
              <w:rPr>
                <w:rFonts w:eastAsia="Times New Roman" w:cstheme="minorHAnsi"/>
                <w:rtl/>
                <w:lang w:eastAsia="fr-FR" w:bidi="ar-MA"/>
              </w:rPr>
              <w:t xml:space="preserve">وحوادث </w:t>
            </w:r>
            <w:r w:rsidRPr="00C53036">
              <w:rPr>
                <w:rFonts w:eastAsia="Times New Roman" w:cstheme="minorHAnsi"/>
                <w:rtl/>
                <w:lang w:eastAsia="fr-FR"/>
              </w:rPr>
              <w:t>طبيعية غير البرد والصقيع أو الطاقة النووية أو انجراف التربة؛</w:t>
            </w:r>
          </w:p>
          <w:p w14:paraId="6942FDFE" w14:textId="78A4E8E6" w:rsidR="00195542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rtl/>
                <w:lang w:eastAsia="fr-FR" w:bidi="ar-MA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 xml:space="preserve">18- عمليات التأمين ضد الأخطار </w:t>
            </w:r>
            <w:r w:rsidR="00C53036" w:rsidRPr="00C53036">
              <w:rPr>
                <w:rFonts w:eastAsia="Times New Roman" w:cstheme="minorHAnsi" w:hint="cs"/>
                <w:rtl/>
                <w:lang w:eastAsia="fr-FR"/>
              </w:rPr>
              <w:t>التقنية:</w:t>
            </w:r>
            <w:r w:rsidRPr="00C53036">
              <w:rPr>
                <w:rFonts w:eastAsia="Times New Roman" w:cstheme="minorHAnsi"/>
                <w:rtl/>
                <w:lang w:eastAsia="fr-FR"/>
              </w:rPr>
              <w:t xml:space="preserve"> كل تأمين يغطي أخطار وآليات الأوراش وأخطار التركيب وتكسر الآلات والأخطار المعلوماتية والمسؤولية </w:t>
            </w:r>
            <w:r w:rsidRPr="00B61950">
              <w:rPr>
                <w:rFonts w:eastAsia="Times New Roman" w:cstheme="minorHAnsi"/>
                <w:rtl/>
                <w:lang w:eastAsia="fr-FR"/>
              </w:rPr>
              <w:t xml:space="preserve">المدنية </w:t>
            </w:r>
            <w:r w:rsidR="00C53036" w:rsidRPr="00B61950">
              <w:rPr>
                <w:rFonts w:eastAsia="Times New Roman" w:cstheme="minorHAnsi" w:hint="cs"/>
                <w:rtl/>
                <w:lang w:eastAsia="fr-FR"/>
              </w:rPr>
              <w:t>العشرية</w:t>
            </w:r>
            <w:r w:rsidR="00C53036" w:rsidRPr="00B61950">
              <w:rPr>
                <w:rFonts w:eastAsia="Times New Roman" w:cstheme="minorHAnsi" w:hint="cs"/>
                <w:rtl/>
                <w:lang w:eastAsia="fr-FR" w:bidi="ar-MA"/>
              </w:rPr>
              <w:t>؛</w:t>
            </w:r>
          </w:p>
          <w:p w14:paraId="4A16D92E" w14:textId="4BBB8B55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19- ع</w:t>
            </w:r>
            <w:r w:rsidRPr="001F4246">
              <w:rPr>
                <w:rFonts w:eastAsia="Times New Roman" w:cstheme="minorHAnsi"/>
                <w:rtl/>
                <w:lang w:eastAsia="fr-FR"/>
              </w:rPr>
              <w:t>مليات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التأمين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ضد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أخطار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المسؤولية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المدنية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غير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المشار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إليها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في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البنود 9 و11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و13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Pr="001F4246">
              <w:rPr>
                <w:rFonts w:eastAsia="Times New Roman" w:cstheme="minorHAnsi"/>
                <w:rtl/>
                <w:lang w:eastAsia="fr-FR"/>
              </w:rPr>
              <w:t>و16</w:t>
            </w:r>
            <w:r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="00B61950" w:rsidRPr="001F4246">
              <w:rPr>
                <w:rFonts w:eastAsia="Times New Roman" w:cstheme="minorHAnsi" w:hint="cs"/>
                <w:rtl/>
                <w:lang w:eastAsia="fr-FR"/>
              </w:rPr>
              <w:t>و18</w:t>
            </w:r>
            <w:r w:rsidR="001F4246" w:rsidRPr="001F4246">
              <w:rPr>
                <w:rFonts w:eastAsia="Times New Roman" w:cs="Calibri"/>
                <w:rtl/>
                <w:lang w:eastAsia="fr-FR"/>
              </w:rPr>
              <w:t xml:space="preserve"> الواردة في المنشور</w:t>
            </w:r>
            <w:r w:rsidR="001F4246" w:rsidRPr="001F4246">
              <w:rPr>
                <w:rFonts w:eastAsia="Times New Roman" w:cstheme="minorHAnsi"/>
                <w:lang w:eastAsia="fr-FR"/>
              </w:rPr>
              <w:t xml:space="preserve"> </w:t>
            </w:r>
            <w:r w:rsidR="001F4246" w:rsidRPr="001F4246">
              <w:rPr>
                <w:rFonts w:eastAsia="Times New Roman" w:cstheme="minorHAnsi"/>
                <w:rtl/>
                <w:lang w:eastAsia="fr-FR"/>
              </w:rPr>
              <w:t xml:space="preserve">رقم </w:t>
            </w:r>
            <w:r w:rsidR="001F4246" w:rsidRPr="001F4246">
              <w:rPr>
                <w:rFonts w:eastAsia="Times New Roman" w:cstheme="minorHAnsi"/>
                <w:lang w:eastAsia="fr-FR"/>
              </w:rPr>
              <w:t>19</w:t>
            </w:r>
            <w:r w:rsidR="001F4246" w:rsidRPr="001F4246">
              <w:rPr>
                <w:rFonts w:eastAsia="Times New Roman" w:cstheme="minorHAnsi"/>
                <w:rtl/>
                <w:lang w:eastAsia="fr-FR"/>
              </w:rPr>
              <w:t>/</w:t>
            </w:r>
            <w:r w:rsidR="001F4246" w:rsidRPr="001F4246">
              <w:rPr>
                <w:rFonts w:eastAsia="Times New Roman" w:cstheme="minorHAnsi"/>
                <w:lang w:eastAsia="fr-FR"/>
              </w:rPr>
              <w:t>AS</w:t>
            </w:r>
            <w:r w:rsidR="001F4246" w:rsidRPr="001F4246">
              <w:rPr>
                <w:rFonts w:eastAsia="Times New Roman" w:cstheme="minorHAnsi"/>
                <w:rtl/>
                <w:lang w:eastAsia="fr-FR"/>
              </w:rPr>
              <w:t>/</w:t>
            </w:r>
            <w:r w:rsidR="001F4246" w:rsidRPr="001F4246">
              <w:rPr>
                <w:rFonts w:eastAsia="Times New Roman" w:cstheme="minorHAnsi" w:hint="cs"/>
                <w:rtl/>
                <w:lang w:eastAsia="fr-FR"/>
              </w:rPr>
              <w:t xml:space="preserve">01 </w:t>
            </w:r>
            <w:r w:rsidR="001F4246" w:rsidRPr="001F4246">
              <w:rPr>
                <w:rFonts w:eastAsia="Times New Roman" w:cs="Calibri" w:hint="cs"/>
                <w:rtl/>
                <w:lang w:eastAsia="fr-FR"/>
              </w:rPr>
              <w:t>السالف</w:t>
            </w:r>
            <w:r w:rsidR="001F4246" w:rsidRPr="001F4246">
              <w:rPr>
                <w:rFonts w:eastAsia="Times New Roman" w:cs="Calibri"/>
                <w:rtl/>
                <w:lang w:eastAsia="fr-FR"/>
              </w:rPr>
              <w:t xml:space="preserve"> </w:t>
            </w:r>
            <w:r w:rsidR="001F4246" w:rsidRPr="001F4246">
              <w:rPr>
                <w:rFonts w:eastAsia="Times New Roman" w:cs="Calibri" w:hint="cs"/>
                <w:rtl/>
                <w:lang w:eastAsia="fr-FR"/>
              </w:rPr>
              <w:t>الذكر</w:t>
            </w:r>
            <w:r w:rsidR="001F4246" w:rsidRPr="001F4246">
              <w:rPr>
                <w:rFonts w:eastAsia="Times New Roman" w:cstheme="minorHAnsi" w:hint="cs"/>
                <w:rtl/>
                <w:lang w:eastAsia="fr-FR" w:bidi="ar-MA"/>
              </w:rPr>
              <w:t>،</w:t>
            </w:r>
            <w:r w:rsidR="001F4246" w:rsidRPr="001F4246">
              <w:rPr>
                <w:rFonts w:eastAsia="Times New Roman" w:cstheme="minorHAnsi" w:hint="cs"/>
                <w:rtl/>
                <w:lang w:eastAsia="fr-FR"/>
              </w:rPr>
              <w:t xml:space="preserve"> بما</w:t>
            </w:r>
            <w:r w:rsidRPr="001F4246">
              <w:rPr>
                <w:rFonts w:eastAsia="Times New Roman" w:cstheme="minorHAnsi"/>
                <w:rtl/>
                <w:lang w:eastAsia="fr-FR"/>
              </w:rPr>
              <w:t xml:space="preserve"> فيها </w:t>
            </w:r>
            <w:r w:rsidRPr="001F4246">
              <w:rPr>
                <w:rFonts w:eastAsia="Times New Roman" w:cstheme="minorHAnsi"/>
                <w:rtl/>
                <w:lang w:eastAsia="fr-FR" w:bidi="ar-MA"/>
              </w:rPr>
              <w:t xml:space="preserve">الدفاع </w:t>
            </w:r>
            <w:r w:rsidR="00C53036" w:rsidRPr="001F4246">
              <w:rPr>
                <w:rFonts w:eastAsia="Times New Roman" w:cstheme="minorHAnsi" w:hint="cs"/>
                <w:rtl/>
                <w:lang w:eastAsia="fr-FR" w:bidi="ar-MA"/>
              </w:rPr>
              <w:t>والرجوع؛</w:t>
            </w:r>
          </w:p>
          <w:p w14:paraId="6996A6BB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rtl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20- عمليات التأمين ضد السرقة؛</w:t>
            </w:r>
          </w:p>
          <w:p w14:paraId="538738C9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rtl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21- عمليات التأمين ضد الخسائر الناجمة عن البرد أو الصقيع؛</w:t>
            </w:r>
          </w:p>
          <w:p w14:paraId="059A6398" w14:textId="77777777" w:rsidR="00195542" w:rsidRPr="00C53036" w:rsidRDefault="00195542" w:rsidP="003F560A">
            <w:pPr>
              <w:bidi/>
              <w:ind w:left="142" w:right="34" w:hanging="2"/>
              <w:jc w:val="both"/>
              <w:rPr>
                <w:rFonts w:eastAsia="Times New Roman" w:cstheme="minorHAnsi"/>
                <w:rtl/>
                <w:lang w:eastAsia="fr-FR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22- عمليات التأمين ضد أخطار موت الماشية،</w:t>
            </w:r>
          </w:p>
          <w:p w14:paraId="28747F31" w14:textId="77777777" w:rsidR="00F52E24" w:rsidRPr="008F54E1" w:rsidRDefault="00195542" w:rsidP="00F52E24">
            <w:pPr>
              <w:bidi/>
              <w:ind w:firstLine="182"/>
              <w:jc w:val="both"/>
              <w:rPr>
                <w:rtl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28</w:t>
            </w:r>
            <w:r w:rsidR="00F52E24" w:rsidRPr="008F54E1">
              <w:rPr>
                <w:rFonts w:hint="cs"/>
                <w:rtl/>
              </w:rPr>
              <w:t xml:space="preserve">- </w:t>
            </w:r>
            <w:r w:rsidR="00F52E24" w:rsidRPr="008F54E1">
              <w:rPr>
                <w:rtl/>
              </w:rPr>
              <w:t>باقي</w:t>
            </w:r>
            <w:r w:rsidR="00F52E24" w:rsidRPr="008F54E1">
              <w:rPr>
                <w:rFonts w:hint="cs"/>
                <w:rtl/>
              </w:rPr>
              <w:t xml:space="preserve"> عمليات التأمين </w:t>
            </w:r>
            <w:proofErr w:type="gramStart"/>
            <w:r w:rsidR="00F52E24" w:rsidRPr="008F54E1">
              <w:rPr>
                <w:rtl/>
              </w:rPr>
              <w:t>التالية</w:t>
            </w:r>
            <w:r w:rsidR="00F52E24" w:rsidRPr="008F54E1">
              <w:rPr>
                <w:rFonts w:hint="cs"/>
                <w:rtl/>
              </w:rPr>
              <w:t xml:space="preserve"> ؛</w:t>
            </w:r>
            <w:proofErr w:type="gramEnd"/>
          </w:p>
          <w:p w14:paraId="184052B2" w14:textId="3A9C9D9F" w:rsidR="00F52E24" w:rsidRPr="008F54E1" w:rsidRDefault="00F52E24" w:rsidP="00F52E24">
            <w:pPr>
              <w:bidi/>
              <w:ind w:firstLine="182"/>
              <w:jc w:val="both"/>
              <w:rPr>
                <w:rtl/>
              </w:rPr>
            </w:pPr>
            <w:r w:rsidRPr="008F54E1">
              <w:rPr>
                <w:rtl/>
              </w:rPr>
              <w:t xml:space="preserve">28ـ1) عمليات التأمين ضد أخطار </w:t>
            </w:r>
            <w:r>
              <w:rPr>
                <w:rFonts w:hint="cs"/>
                <w:rtl/>
              </w:rPr>
              <w:t>الجفاف؛</w:t>
            </w:r>
          </w:p>
          <w:p w14:paraId="76B12C9C" w14:textId="371FCA70" w:rsidR="00F52E24" w:rsidRPr="008F54E1" w:rsidRDefault="00F52E24" w:rsidP="00F52E24">
            <w:pPr>
              <w:bidi/>
              <w:ind w:firstLine="182"/>
              <w:jc w:val="both"/>
            </w:pPr>
            <w:r w:rsidRPr="008F54E1">
              <w:rPr>
                <w:rtl/>
              </w:rPr>
              <w:t xml:space="preserve">28ـ2) عمليات التأمين ضد </w:t>
            </w:r>
            <w:r>
              <w:rPr>
                <w:rFonts w:hint="cs"/>
                <w:rtl/>
              </w:rPr>
              <w:t>نفوق الأحياء المائية؛</w:t>
            </w:r>
          </w:p>
          <w:p w14:paraId="7A97DE45" w14:textId="77777777" w:rsidR="00195542" w:rsidRPr="00C53036" w:rsidRDefault="00195542" w:rsidP="003F560A">
            <w:pPr>
              <w:bidi/>
              <w:ind w:left="142" w:hanging="2"/>
              <w:jc w:val="both"/>
              <w:rPr>
                <w:rFonts w:eastAsia="Times New Roman" w:cstheme="minorHAnsi"/>
                <w:lang w:val="en-US" w:eastAsia="fr-FR" w:bidi="ar-MA"/>
              </w:rPr>
            </w:pPr>
            <w:r w:rsidRPr="00C53036">
              <w:rPr>
                <w:rFonts w:eastAsia="Times New Roman" w:cstheme="minorHAnsi"/>
                <w:rtl/>
                <w:lang w:eastAsia="fr-FR"/>
              </w:rPr>
              <w:t>29- عمليات إعادة التأمين</w:t>
            </w:r>
            <w:r w:rsidRPr="00C53036">
              <w:rPr>
                <w:rFonts w:eastAsia="Times New Roman" w:cstheme="minorHAnsi"/>
                <w:rtl/>
                <w:lang w:val="en-US" w:eastAsia="fr-FR" w:bidi="ar-MA"/>
              </w:rPr>
              <w:t xml:space="preserve"> بالنسبة لأصناف عمليات التأمين التي اعتمدت لأجلها وكذا بالنسبة لعمليات الإسعاف.</w:t>
            </w:r>
          </w:p>
          <w:p w14:paraId="2F370297" w14:textId="77777777" w:rsidR="00195542" w:rsidRPr="00C53036" w:rsidRDefault="00195542" w:rsidP="003F560A">
            <w:pPr>
              <w:jc w:val="right"/>
              <w:rPr>
                <w:rFonts w:cstheme="minorHAnsi"/>
                <w:lang w:val="en-US"/>
              </w:rPr>
            </w:pPr>
          </w:p>
        </w:tc>
      </w:tr>
    </w:tbl>
    <w:p w14:paraId="66057707" w14:textId="77777777" w:rsidR="00A13E26" w:rsidRDefault="00A13E26"/>
    <w:p w14:paraId="7AB42846" w14:textId="77777777" w:rsidR="00195542" w:rsidRDefault="00195542"/>
    <w:p w14:paraId="6C79F260" w14:textId="77777777" w:rsidR="00195542" w:rsidRDefault="00195542"/>
    <w:sectPr w:rsidR="0019554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DEE8" w14:textId="77777777" w:rsidR="00C76225" w:rsidRDefault="00C76225" w:rsidP="00195542">
      <w:pPr>
        <w:spacing w:after="0" w:line="240" w:lineRule="auto"/>
      </w:pPr>
      <w:r>
        <w:separator/>
      </w:r>
    </w:p>
  </w:endnote>
  <w:endnote w:type="continuationSeparator" w:id="0">
    <w:p w14:paraId="0AB94805" w14:textId="77777777" w:rsidR="00C76225" w:rsidRDefault="00C76225" w:rsidP="001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4455" w14:textId="77777777" w:rsidR="00C76225" w:rsidRDefault="00C76225" w:rsidP="00195542">
      <w:pPr>
        <w:spacing w:after="0" w:line="240" w:lineRule="auto"/>
      </w:pPr>
      <w:r>
        <w:separator/>
      </w:r>
    </w:p>
  </w:footnote>
  <w:footnote w:type="continuationSeparator" w:id="0">
    <w:p w14:paraId="1202FF13" w14:textId="77777777" w:rsidR="00C76225" w:rsidRDefault="00C76225" w:rsidP="001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36DC" w14:textId="77777777" w:rsidR="00195542" w:rsidRDefault="00195542" w:rsidP="00195542">
    <w:pPr>
      <w:pStyle w:val="En-tte"/>
    </w:pP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1B1F62BE" wp14:editId="1E1BD809">
          <wp:extent cx="2596896" cy="677030"/>
          <wp:effectExtent l="0" t="0" r="0" b="8890"/>
          <wp:docPr id="1" name="Image 1" descr="C:\Users\yassmina.benchakroun\Desktop\Yassmina 2017 Pro\Charte graphique\charte graphique\logo\logo ACAPS 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ssmina.benchakroun\Desktop\Yassmina 2017 Pro\Charte graphique\charte graphique\logo\logo ACAPS 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850" cy="677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D583C" w14:textId="77777777" w:rsidR="00195542" w:rsidRDefault="00195542" w:rsidP="00195542">
    <w:pPr>
      <w:pStyle w:val="En-tt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42"/>
    <w:rsid w:val="0007472B"/>
    <w:rsid w:val="00074A35"/>
    <w:rsid w:val="001211DD"/>
    <w:rsid w:val="00135953"/>
    <w:rsid w:val="00182DB6"/>
    <w:rsid w:val="00195542"/>
    <w:rsid w:val="001955FA"/>
    <w:rsid w:val="001B12E3"/>
    <w:rsid w:val="001C1FDC"/>
    <w:rsid w:val="001F4246"/>
    <w:rsid w:val="00241162"/>
    <w:rsid w:val="002A3ED9"/>
    <w:rsid w:val="003D0657"/>
    <w:rsid w:val="00450D88"/>
    <w:rsid w:val="004855CB"/>
    <w:rsid w:val="00577C14"/>
    <w:rsid w:val="005E7CE7"/>
    <w:rsid w:val="005F1FCD"/>
    <w:rsid w:val="0063009C"/>
    <w:rsid w:val="0068792A"/>
    <w:rsid w:val="006E6275"/>
    <w:rsid w:val="0083032C"/>
    <w:rsid w:val="008A0B44"/>
    <w:rsid w:val="009C3BCD"/>
    <w:rsid w:val="009D3570"/>
    <w:rsid w:val="00A13E26"/>
    <w:rsid w:val="00AC5CEA"/>
    <w:rsid w:val="00B00592"/>
    <w:rsid w:val="00B61950"/>
    <w:rsid w:val="00BD5651"/>
    <w:rsid w:val="00BE7E65"/>
    <w:rsid w:val="00C45ECB"/>
    <w:rsid w:val="00C53036"/>
    <w:rsid w:val="00C76225"/>
    <w:rsid w:val="00C96886"/>
    <w:rsid w:val="00CC23FF"/>
    <w:rsid w:val="00CE74BD"/>
    <w:rsid w:val="00D047B6"/>
    <w:rsid w:val="00D05273"/>
    <w:rsid w:val="00D3373D"/>
    <w:rsid w:val="00D413D0"/>
    <w:rsid w:val="00DC4AC4"/>
    <w:rsid w:val="00E57C53"/>
    <w:rsid w:val="00E82682"/>
    <w:rsid w:val="00F27F33"/>
    <w:rsid w:val="00F41267"/>
    <w:rsid w:val="00F52E24"/>
    <w:rsid w:val="00F534FB"/>
    <w:rsid w:val="00FB2048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B1CA"/>
  <w15:docId w15:val="{AD281523-A6DB-4342-AE46-C1E2058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5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542"/>
  </w:style>
  <w:style w:type="paragraph" w:styleId="Pieddepage">
    <w:name w:val="footer"/>
    <w:basedOn w:val="Normal"/>
    <w:link w:val="PieddepageCar"/>
    <w:uiPriority w:val="99"/>
    <w:unhideWhenUsed/>
    <w:rsid w:val="00195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542"/>
  </w:style>
  <w:style w:type="paragraph" w:styleId="Textedebulles">
    <w:name w:val="Balloon Text"/>
    <w:basedOn w:val="Normal"/>
    <w:link w:val="TextedebullesCar"/>
    <w:uiPriority w:val="99"/>
    <w:semiHidden/>
    <w:unhideWhenUsed/>
    <w:rsid w:val="0019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Yassmina BENCHAKROUN</dc:creator>
  <cp:lastModifiedBy>Souad ELJENNOUNI</cp:lastModifiedBy>
  <cp:revision>16</cp:revision>
  <cp:lastPrinted>2023-09-11T11:51:00Z</cp:lastPrinted>
  <dcterms:created xsi:type="dcterms:W3CDTF">2021-10-22T11:54:00Z</dcterms:created>
  <dcterms:modified xsi:type="dcterms:W3CDTF">2023-09-22T13:37:00Z</dcterms:modified>
</cp:coreProperties>
</file>